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8C" w:rsidRPr="00C52A8C" w:rsidRDefault="00C52A8C" w:rsidP="00C52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fr-FR"/>
        </w:rPr>
        <w:t>Mai</w:t>
      </w:r>
      <w:r w:rsidRPr="00C52A8C"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fr-FR"/>
        </w:rPr>
        <w:t xml:space="preserve"> 201</w:t>
      </w: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fr-FR"/>
        </w:rPr>
        <w:t>8</w:t>
      </w:r>
      <w:r w:rsidRPr="00C52A8C">
        <w:rPr>
          <w:rFonts w:ascii="Verdana" w:eastAsia="Times New Roman" w:hAnsi="Verdana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fr-FR"/>
        </w:rPr>
        <w:t> </w:t>
      </w:r>
    </w:p>
    <w:p w:rsidR="00FE459A" w:rsidRPr="00FA1089" w:rsidRDefault="00FA1089" w:rsidP="00FA1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b/>
          <w:bCs/>
          <w:color w:val="8E001F"/>
          <w:sz w:val="20"/>
          <w:szCs w:val="20"/>
          <w:bdr w:val="none" w:sz="0" w:space="0" w:color="auto" w:frame="1"/>
          <w:lang w:eastAsia="fr-FR"/>
        </w:rPr>
      </w:pPr>
      <w:r w:rsidRPr="00E02B1A">
        <w:rPr>
          <w:rStyle w:val="Lienhypertexte"/>
          <w:color w:val="C00000"/>
          <w:u w:val="none"/>
        </w:rPr>
        <w:fldChar w:fldCharType="begin"/>
      </w:r>
      <w:r w:rsidRPr="00E02B1A">
        <w:rPr>
          <w:rStyle w:val="Lienhypertexte"/>
          <w:color w:val="C00000"/>
          <w:u w:val="none"/>
        </w:rPr>
        <w:instrText xml:space="preserve"> HYPERLINK "http://www.revue-banque.fr/banque-detail-assurance/article/editorial-1" </w:instrText>
      </w:r>
      <w:r w:rsidRPr="00E02B1A">
        <w:rPr>
          <w:rStyle w:val="Lienhypertexte"/>
          <w:color w:val="C00000"/>
          <w:u w:val="none"/>
        </w:rPr>
      </w:r>
      <w:r w:rsidRPr="00E02B1A">
        <w:rPr>
          <w:rStyle w:val="Lienhypertexte"/>
          <w:color w:val="C00000"/>
          <w:u w:val="none"/>
        </w:rPr>
        <w:fldChar w:fldCharType="separate"/>
      </w:r>
      <w:r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t>Editorial Enass Papers 15</w:t>
      </w:r>
      <w:r w:rsidRPr="00E02B1A">
        <w:rPr>
          <w:rStyle w:val="Lienhypertexte"/>
          <w:color w:val="C00000"/>
          <w:u w:val="none"/>
        </w:rPr>
        <w:fldChar w:fldCharType="end"/>
      </w:r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br/>
      </w:r>
      <w:r w:rsidR="00FE459A" w:rsidRPr="00FA1089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par Benoît Chapelotte, Directeur délégué, Enass</w:t>
      </w:r>
    </w:p>
    <w:p w:rsidR="00FE459A" w:rsidRPr="00E02B1A" w:rsidRDefault="00FA1089" w:rsidP="00FE45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b/>
          <w:bCs/>
          <w:color w:val="C00000"/>
          <w:sz w:val="20"/>
          <w:szCs w:val="20"/>
          <w:bdr w:val="none" w:sz="0" w:space="0" w:color="auto" w:frame="1"/>
          <w:lang w:eastAsia="fr-FR"/>
        </w:rPr>
      </w:pPr>
      <w:hyperlink r:id="rId5" w:history="1">
        <w:r w:rsidR="00FE459A" w:rsidRPr="00E02B1A">
          <w:rPr>
            <w:rStyle w:val="Lienhypertexte"/>
            <w:rFonts w:ascii="inherit" w:eastAsia="Times New Roman" w:hAnsi="inherit" w:cs="Times New Roman"/>
            <w:b/>
            <w:bCs/>
            <w:color w:val="C00000"/>
            <w:sz w:val="20"/>
            <w:szCs w:val="20"/>
            <w:u w:val="none"/>
            <w:bdr w:val="none" w:sz="0" w:space="0" w:color="auto" w:frame="1"/>
            <w:lang w:eastAsia="fr-FR"/>
          </w:rPr>
          <w:t>Le préjudice écologique et l’assurance</w:t>
        </w:r>
      </w:hyperlink>
    </w:p>
    <w:p w:rsidR="00C52A8C" w:rsidRPr="00C52A8C" w:rsidRDefault="00FE459A" w:rsidP="00FE459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</w:pPr>
      <w:proofErr w:type="gramStart"/>
      <w:r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par</w:t>
      </w:r>
      <w:proofErr w:type="gramEnd"/>
      <w:r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 xml:space="preserve"> Marie Poyer, Conseiller Sinistres Responsabilité Civile et Risques Environnementaux, Marsh</w:t>
      </w:r>
    </w:p>
    <w:p w:rsidR="00C52A8C" w:rsidRPr="00E02B1A" w:rsidRDefault="00336157" w:rsidP="00FE45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Style w:val="Lienhypertexte"/>
          <w:color w:val="C00000"/>
          <w:u w:val="none"/>
          <w:lang w:eastAsia="fr-FR"/>
        </w:rPr>
      </w:pPr>
      <w:hyperlink r:id="rId6" w:history="1">
        <w:r w:rsidR="00C52A8C" w:rsidRPr="00E02B1A">
          <w:rPr>
            <w:rStyle w:val="Lienhypertexte"/>
            <w:rFonts w:ascii="inherit" w:eastAsia="Times New Roman" w:hAnsi="inherit" w:cs="Times New Roman"/>
            <w:b/>
            <w:bCs/>
            <w:color w:val="C00000"/>
            <w:sz w:val="20"/>
            <w:szCs w:val="20"/>
            <w:u w:val="none"/>
            <w:bdr w:val="none" w:sz="0" w:space="0" w:color="auto" w:frame="1"/>
            <w:lang w:eastAsia="fr-FR"/>
          </w:rPr>
          <w:t>La dépendance, en quête de sa taille critique</w:t>
        </w:r>
      </w:hyperlink>
    </w:p>
    <w:p w:rsidR="00C52A8C" w:rsidRPr="00C52A8C" w:rsidRDefault="00C52A8C" w:rsidP="00E02B1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</w:pPr>
      <w:bookmarkStart w:id="0" w:name="_GoBack"/>
      <w:bookmarkEnd w:id="0"/>
      <w:proofErr w:type="gramStart"/>
      <w:r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par</w:t>
      </w:r>
      <w:proofErr w:type="gramEnd"/>
      <w:r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 </w:t>
      </w:r>
      <w:r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 xml:space="preserve">John-Adson </w:t>
      </w:r>
      <w:proofErr w:type="spellStart"/>
      <w:r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Zephir</w:t>
      </w:r>
      <w:proofErr w:type="spellEnd"/>
      <w:r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Analyste de Résultats - Direction des Engagements Partenariats Institutions et Mutuelles</w:t>
      </w:r>
      <w:r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AXA Santé Collectives</w:t>
      </w:r>
    </w:p>
    <w:p w:rsidR="00C52A8C" w:rsidRPr="00E02B1A" w:rsidRDefault="00FE459A" w:rsidP="00FE45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</w:pPr>
      <w:r w:rsidRPr="00E02B1A">
        <w:rPr>
          <w:rStyle w:val="Lienhypertexte"/>
          <w:color w:val="C00000"/>
          <w:u w:val="none"/>
        </w:rPr>
        <w:fldChar w:fldCharType="begin"/>
      </w:r>
      <w:r w:rsidR="00336157" w:rsidRPr="00E02B1A">
        <w:rPr>
          <w:rStyle w:val="Lienhypertexte"/>
          <w:color w:val="C00000"/>
          <w:u w:val="none"/>
        </w:rPr>
        <w:instrText>HYPERLINK "http://www.revue-banque.fr/banque-detail-assurance/article/risk-management-public-attractivite"</w:instrText>
      </w:r>
      <w:r w:rsidR="00336157" w:rsidRPr="00E02B1A">
        <w:rPr>
          <w:rStyle w:val="Lienhypertexte"/>
          <w:color w:val="C00000"/>
          <w:u w:val="none"/>
        </w:rPr>
      </w:r>
      <w:r w:rsidRPr="00E02B1A">
        <w:rPr>
          <w:rStyle w:val="Lienhypertexte"/>
          <w:color w:val="C00000"/>
          <w:u w:val="none"/>
        </w:rPr>
        <w:fldChar w:fldCharType="separate"/>
      </w:r>
      <w:proofErr w:type="spellStart"/>
      <w:r w:rsidR="00C52A8C"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t>Risk</w:t>
      </w:r>
      <w:proofErr w:type="spellEnd"/>
      <w:r w:rsidR="00C52A8C"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t xml:space="preserve"> Management public et attractivité</w:t>
      </w:r>
    </w:p>
    <w:p w:rsidR="00C52A8C" w:rsidRPr="00C52A8C" w:rsidRDefault="00FE459A" w:rsidP="00E02B1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</w:pPr>
      <w:r w:rsidRPr="00E02B1A">
        <w:rPr>
          <w:rStyle w:val="Lienhypertexte"/>
          <w:color w:val="C00000"/>
          <w:u w:val="none"/>
        </w:rPr>
        <w:fldChar w:fldCharType="end"/>
      </w:r>
      <w:proofErr w:type="gramStart"/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par</w:t>
      </w:r>
      <w:proofErr w:type="gramEnd"/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 </w:t>
      </w:r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 xml:space="preserve">François </w:t>
      </w:r>
      <w:proofErr w:type="spellStart"/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Vilnet</w:t>
      </w:r>
      <w:proofErr w:type="spellEnd"/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IFTRIP (Forum mondial de l’assurance du terrorisme)</w:t>
      </w:r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Président</w:t>
      </w:r>
    </w:p>
    <w:p w:rsidR="00C52A8C" w:rsidRPr="00E02B1A" w:rsidRDefault="00336157" w:rsidP="00FE45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Style w:val="Lienhypertexte"/>
          <w:color w:val="C00000"/>
          <w:u w:val="none"/>
          <w:lang w:eastAsia="fr-FR"/>
        </w:rPr>
      </w:pPr>
      <w:hyperlink r:id="rId7" w:history="1">
        <w:r w:rsidR="00C52A8C" w:rsidRPr="00E02B1A">
          <w:rPr>
            <w:rStyle w:val="Lienhypertexte"/>
            <w:rFonts w:ascii="inherit" w:eastAsia="Times New Roman" w:hAnsi="inherit" w:cs="Times New Roman"/>
            <w:b/>
            <w:bCs/>
            <w:color w:val="C00000"/>
            <w:sz w:val="20"/>
            <w:szCs w:val="20"/>
            <w:u w:val="none"/>
            <w:bdr w:val="none" w:sz="0" w:space="0" w:color="auto" w:frame="1"/>
            <w:lang w:eastAsia="fr-FR"/>
          </w:rPr>
          <w:t>« Fine Art et inondations » : une lecture géographique du risque à Paris</w:t>
        </w:r>
      </w:hyperlink>
    </w:p>
    <w:p w:rsidR="00C52A8C" w:rsidRPr="00C52A8C" w:rsidRDefault="00C52A8C" w:rsidP="00FE459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</w:pPr>
      <w:proofErr w:type="gramStart"/>
      <w:r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par</w:t>
      </w:r>
      <w:proofErr w:type="gramEnd"/>
      <w:r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 </w:t>
      </w:r>
      <w:r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Anne-Laure Sdika</w:t>
      </w:r>
      <w:r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Master Enass 2017</w:t>
      </w:r>
    </w:p>
    <w:p w:rsidR="00C52A8C" w:rsidRPr="00C52A8C" w:rsidRDefault="00C52A8C" w:rsidP="00FE459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</w:pPr>
      <w:proofErr w:type="gramStart"/>
      <w:r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par</w:t>
      </w:r>
      <w:proofErr w:type="gramEnd"/>
      <w:r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 </w:t>
      </w:r>
      <w:r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Quentin Henaff</w:t>
      </w:r>
      <w:r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Master Enass 2017</w:t>
      </w:r>
    </w:p>
    <w:p w:rsidR="00C52A8C" w:rsidRPr="00E02B1A" w:rsidRDefault="00336157" w:rsidP="00FE45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</w:pPr>
      <w:r w:rsidRPr="00E02B1A">
        <w:rPr>
          <w:rStyle w:val="Lienhypertexte"/>
          <w:color w:val="C00000"/>
          <w:u w:val="none"/>
        </w:rPr>
        <w:fldChar w:fldCharType="begin"/>
      </w:r>
      <w:r w:rsidRPr="00E02B1A">
        <w:rPr>
          <w:rStyle w:val="Lienhypertexte"/>
          <w:color w:val="C00000"/>
          <w:u w:val="none"/>
        </w:rPr>
        <w:instrText xml:space="preserve"> HYPERLINK "http://www.revue-banque.fr/banque-detail-assurance/article/blockchain-assurance-esperance-demesuree-nouvelle" </w:instrText>
      </w:r>
      <w:r w:rsidRPr="00E02B1A">
        <w:rPr>
          <w:rStyle w:val="Lienhypertexte"/>
          <w:color w:val="C00000"/>
          <w:u w:val="none"/>
        </w:rPr>
      </w:r>
      <w:r w:rsidRPr="00E02B1A">
        <w:rPr>
          <w:rStyle w:val="Lienhypertexte"/>
          <w:color w:val="C00000"/>
          <w:u w:val="none"/>
        </w:rPr>
        <w:fldChar w:fldCharType="separate"/>
      </w:r>
      <w:proofErr w:type="spellStart"/>
      <w:r w:rsidR="00C52A8C"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t>Blockchain</w:t>
      </w:r>
      <w:proofErr w:type="spellEnd"/>
      <w:r w:rsidR="00C52A8C"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t xml:space="preserve"> et assurance : espérance démesurée ou nouvelle ère ?</w:t>
      </w:r>
    </w:p>
    <w:p w:rsidR="00C52A8C" w:rsidRPr="00C52A8C" w:rsidRDefault="00336157" w:rsidP="00E02B1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  <w:lang w:val="en-US" w:eastAsia="fr-FR"/>
        </w:rPr>
      </w:pPr>
      <w:r w:rsidRPr="00E02B1A">
        <w:rPr>
          <w:rStyle w:val="Lienhypertexte"/>
          <w:color w:val="C00000"/>
          <w:u w:val="none"/>
        </w:rPr>
        <w:fldChar w:fldCharType="end"/>
      </w:r>
      <w:proofErr w:type="gramStart"/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val="en-US" w:eastAsia="fr-FR"/>
        </w:rPr>
        <w:t>par</w:t>
      </w:r>
      <w:proofErr w:type="gramEnd"/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val="en-US" w:eastAsia="fr-FR"/>
        </w:rPr>
        <w:t> </w:t>
      </w:r>
      <w:r w:rsidR="00C52A8C" w:rsidRPr="00336157">
        <w:rPr>
          <w:rFonts w:ascii="inherit" w:eastAsia="Times New Roman" w:hAnsi="inherit" w:cs="Times New Roman"/>
          <w:color w:val="333333"/>
          <w:sz w:val="20"/>
          <w:szCs w:val="20"/>
          <w:lang w:val="en-US" w:eastAsia="fr-FR"/>
        </w:rPr>
        <w:t>Willy Davtian</w:t>
      </w:r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val="en-US" w:eastAsia="fr-FR"/>
        </w:rPr>
        <w:t>, </w:t>
      </w:r>
      <w:r w:rsidR="00C52A8C" w:rsidRPr="00336157">
        <w:rPr>
          <w:rFonts w:ascii="inherit" w:eastAsia="Times New Roman" w:hAnsi="inherit" w:cs="Times New Roman"/>
          <w:color w:val="333333"/>
          <w:sz w:val="20"/>
          <w:szCs w:val="20"/>
          <w:lang w:val="en-US" w:eastAsia="fr-FR"/>
        </w:rPr>
        <w:t>Master Enass 2017</w:t>
      </w:r>
    </w:p>
    <w:p w:rsidR="00C52A8C" w:rsidRPr="00E02B1A" w:rsidRDefault="00336157" w:rsidP="00FE45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</w:pPr>
      <w:r w:rsidRPr="00E02B1A">
        <w:rPr>
          <w:rStyle w:val="Lienhypertexte"/>
          <w:color w:val="C00000"/>
          <w:u w:val="none"/>
        </w:rPr>
        <w:fldChar w:fldCharType="begin"/>
      </w:r>
      <w:r w:rsidRPr="00E02B1A">
        <w:rPr>
          <w:rStyle w:val="Lienhypertexte"/>
          <w:color w:val="C00000"/>
          <w:u w:val="none"/>
        </w:rPr>
        <w:instrText xml:space="preserve"> HYPERLINK "http://www.revue-banque.fr/banque-detail-assurance/article/silence-des-assures-comment-entendre-satisfaction" </w:instrText>
      </w:r>
      <w:r w:rsidRPr="00E02B1A">
        <w:rPr>
          <w:rStyle w:val="Lienhypertexte"/>
          <w:color w:val="C00000"/>
          <w:u w:val="none"/>
        </w:rPr>
      </w:r>
      <w:r w:rsidRPr="00E02B1A">
        <w:rPr>
          <w:rStyle w:val="Lienhypertexte"/>
          <w:color w:val="C00000"/>
          <w:u w:val="none"/>
        </w:rPr>
        <w:fldChar w:fldCharType="separate"/>
      </w:r>
      <w:r w:rsidR="00C52A8C"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t>Le silence des assurés : comment entendre la satisfaction des clients</w:t>
      </w:r>
    </w:p>
    <w:p w:rsidR="00C52A8C" w:rsidRPr="00C52A8C" w:rsidRDefault="00336157" w:rsidP="00E02B1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</w:pPr>
      <w:r w:rsidRPr="00E02B1A">
        <w:rPr>
          <w:rStyle w:val="Lienhypertexte"/>
          <w:color w:val="C00000"/>
          <w:u w:val="none"/>
        </w:rPr>
        <w:fldChar w:fldCharType="end"/>
      </w:r>
      <w:proofErr w:type="gramStart"/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par</w:t>
      </w:r>
      <w:proofErr w:type="gramEnd"/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 </w:t>
      </w:r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Benoît Lamarsaude</w:t>
      </w:r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Responsable d'études indemnisation</w:t>
      </w:r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Gan Assurances</w:t>
      </w:r>
    </w:p>
    <w:p w:rsidR="00C52A8C" w:rsidRPr="00E02B1A" w:rsidRDefault="00E02B1A" w:rsidP="00FE45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</w:pPr>
      <w:r w:rsidRPr="00E02B1A">
        <w:rPr>
          <w:rStyle w:val="Lienhypertexte"/>
          <w:color w:val="C00000"/>
          <w:u w:val="none"/>
        </w:rPr>
        <w:fldChar w:fldCharType="begin"/>
      </w:r>
      <w:r w:rsidRPr="00E02B1A">
        <w:rPr>
          <w:rStyle w:val="Lienhypertexte"/>
          <w:color w:val="C00000"/>
          <w:u w:val="none"/>
        </w:rPr>
        <w:instrText xml:space="preserve"> HYPERLINK "http://www.revue-banque.fr/banque-detail-assurance/article/capital-optimisation-under-solvency-ii" </w:instrText>
      </w:r>
      <w:r w:rsidRPr="00E02B1A">
        <w:rPr>
          <w:rStyle w:val="Lienhypertexte"/>
          <w:color w:val="C00000"/>
          <w:u w:val="none"/>
        </w:rPr>
      </w:r>
      <w:r w:rsidRPr="00E02B1A">
        <w:rPr>
          <w:rStyle w:val="Lienhypertexte"/>
          <w:color w:val="C00000"/>
          <w:u w:val="none"/>
        </w:rPr>
        <w:fldChar w:fldCharType="separate"/>
      </w:r>
      <w:r w:rsidR="00C52A8C"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t xml:space="preserve">Capital Optimisation </w:t>
      </w:r>
      <w:proofErr w:type="spellStart"/>
      <w:r w:rsidR="00C52A8C"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t>under</w:t>
      </w:r>
      <w:proofErr w:type="spellEnd"/>
      <w:r w:rsidR="00C52A8C"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t xml:space="preserve"> </w:t>
      </w:r>
      <w:proofErr w:type="spellStart"/>
      <w:r w:rsidR="00C52A8C"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t>Solvency</w:t>
      </w:r>
      <w:proofErr w:type="spellEnd"/>
      <w:r w:rsidR="00C52A8C"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t xml:space="preserve"> II</w:t>
      </w:r>
    </w:p>
    <w:p w:rsidR="00C52A8C" w:rsidRPr="00C52A8C" w:rsidRDefault="00E02B1A" w:rsidP="00FE459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</w:pPr>
      <w:r w:rsidRPr="00E02B1A">
        <w:rPr>
          <w:rStyle w:val="Lienhypertexte"/>
          <w:color w:val="C00000"/>
          <w:u w:val="none"/>
        </w:rPr>
        <w:fldChar w:fldCharType="end"/>
      </w:r>
      <w:proofErr w:type="gramStart"/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par</w:t>
      </w:r>
      <w:proofErr w:type="gramEnd"/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 </w:t>
      </w:r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Philippe Picagne</w:t>
      </w:r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Professeur associé</w:t>
      </w:r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Cnam-Enass</w:t>
      </w:r>
    </w:p>
    <w:p w:rsidR="00C52A8C" w:rsidRPr="00E02B1A" w:rsidRDefault="00E02B1A" w:rsidP="00FE45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</w:pPr>
      <w:r w:rsidRPr="00E02B1A">
        <w:rPr>
          <w:rStyle w:val="Lienhypertexte"/>
          <w:color w:val="C00000"/>
          <w:u w:val="none"/>
        </w:rPr>
        <w:fldChar w:fldCharType="begin"/>
      </w:r>
      <w:r w:rsidRPr="00E02B1A">
        <w:rPr>
          <w:rStyle w:val="Lienhypertexte"/>
          <w:color w:val="C00000"/>
          <w:u w:val="none"/>
        </w:rPr>
        <w:instrText xml:space="preserve"> HYPERLINK "http://www.revue-banque.fr/banque-detail-assurance/article/impact-tiers-payant-generalise-sur-les-tarifs-comp" </w:instrText>
      </w:r>
      <w:r w:rsidRPr="00E02B1A">
        <w:rPr>
          <w:rStyle w:val="Lienhypertexte"/>
          <w:color w:val="C00000"/>
          <w:u w:val="none"/>
        </w:rPr>
      </w:r>
      <w:r w:rsidRPr="00E02B1A">
        <w:rPr>
          <w:rStyle w:val="Lienhypertexte"/>
          <w:color w:val="C00000"/>
          <w:u w:val="none"/>
        </w:rPr>
        <w:fldChar w:fldCharType="separate"/>
      </w:r>
      <w:r w:rsidR="00C52A8C"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t>L’impact du tiers payant généralisé sur les tarifs de complémentaires santé</w:t>
      </w:r>
    </w:p>
    <w:p w:rsidR="00C52A8C" w:rsidRPr="00C52A8C" w:rsidRDefault="00E02B1A" w:rsidP="00FE459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</w:pPr>
      <w:r w:rsidRPr="00E02B1A">
        <w:rPr>
          <w:rStyle w:val="Lienhypertexte"/>
          <w:color w:val="C00000"/>
          <w:u w:val="none"/>
        </w:rPr>
        <w:fldChar w:fldCharType="end"/>
      </w:r>
      <w:proofErr w:type="gramStart"/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par</w:t>
      </w:r>
      <w:proofErr w:type="gramEnd"/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 </w:t>
      </w:r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 xml:space="preserve">Barbara </w:t>
      </w:r>
      <w:proofErr w:type="spellStart"/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Wojtowicz</w:t>
      </w:r>
      <w:proofErr w:type="spellEnd"/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Master Enass 2017</w:t>
      </w:r>
    </w:p>
    <w:p w:rsidR="00C52A8C" w:rsidRPr="00E02B1A" w:rsidRDefault="00E02B1A" w:rsidP="00FE45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</w:pPr>
      <w:r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fldChar w:fldCharType="begin"/>
      </w:r>
      <w:r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instrText xml:space="preserve"> HYPERLINK "http://www.revue-banque.fr/risques-reglementations/article/point-sur-les-chantiers-reglementaires-assurance-d" </w:instrText>
      </w:r>
      <w:r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</w:r>
      <w:r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fldChar w:fldCharType="separate"/>
      </w:r>
      <w:r w:rsidR="00C52A8C" w:rsidRPr="00E02B1A">
        <w:rPr>
          <w:rStyle w:val="Lienhypertexte"/>
          <w:rFonts w:ascii="inherit" w:eastAsia="Times New Roman" w:hAnsi="inherit" w:cs="Times New Roman"/>
          <w:b/>
          <w:bCs/>
          <w:color w:val="C00000"/>
          <w:sz w:val="20"/>
          <w:szCs w:val="20"/>
          <w:u w:val="none"/>
          <w:bdr w:val="none" w:sz="0" w:space="0" w:color="auto" w:frame="1"/>
          <w:lang w:eastAsia="fr-FR"/>
        </w:rPr>
        <w:t>Le point sur les chantiers réglementaires de l’assurance début 2018</w:t>
      </w:r>
    </w:p>
    <w:p w:rsidR="00C52A8C" w:rsidRPr="00C52A8C" w:rsidRDefault="00E02B1A" w:rsidP="00FE459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</w:pPr>
      <w:r w:rsidRPr="00E02B1A">
        <w:rPr>
          <w:rStyle w:val="Lienhypertexte"/>
          <w:color w:val="C00000"/>
          <w:u w:val="none"/>
        </w:rPr>
        <w:fldChar w:fldCharType="end"/>
      </w:r>
      <w:proofErr w:type="gramStart"/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par</w:t>
      </w:r>
      <w:proofErr w:type="gramEnd"/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 </w:t>
      </w:r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Patrick Thourot</w:t>
      </w:r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Président</w:t>
      </w:r>
      <w:r w:rsidR="00C52A8C"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 xml:space="preserve">Forsides </w:t>
      </w:r>
      <w:proofErr w:type="spellStart"/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Actuary</w:t>
      </w:r>
      <w:proofErr w:type="spellEnd"/>
      <w:r w:rsidR="00C52A8C"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 xml:space="preserve"> France</w:t>
      </w:r>
    </w:p>
    <w:p w:rsidR="00C52A8C" w:rsidRPr="00C52A8C" w:rsidRDefault="00C52A8C" w:rsidP="00FE459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</w:pPr>
      <w:proofErr w:type="gramStart"/>
      <w:r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par</w:t>
      </w:r>
      <w:proofErr w:type="gramEnd"/>
      <w:r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 </w:t>
      </w:r>
      <w:r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Philippe Morin</w:t>
      </w:r>
      <w:r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Membre diplômé</w:t>
      </w:r>
      <w:r w:rsidRPr="00C52A8C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, </w:t>
      </w:r>
      <w:r w:rsidRPr="00FE459A"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  <w:t>Institut des actuaires</w:t>
      </w:r>
    </w:p>
    <w:p w:rsidR="00C52A8C" w:rsidRPr="00C52A8C" w:rsidRDefault="00C52A8C" w:rsidP="00FE459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0"/>
          <w:szCs w:val="20"/>
          <w:lang w:eastAsia="fr-FR"/>
        </w:rPr>
      </w:pPr>
    </w:p>
    <w:p w:rsidR="00C52A8C" w:rsidRDefault="00C52A8C"/>
    <w:sectPr w:rsidR="00C52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19A"/>
    <w:multiLevelType w:val="multilevel"/>
    <w:tmpl w:val="8D02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34557"/>
    <w:multiLevelType w:val="multilevel"/>
    <w:tmpl w:val="A0C4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01EC9"/>
    <w:multiLevelType w:val="multilevel"/>
    <w:tmpl w:val="5C0A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8C"/>
    <w:rsid w:val="00141C10"/>
    <w:rsid w:val="002E74A4"/>
    <w:rsid w:val="00336157"/>
    <w:rsid w:val="00C52A8C"/>
    <w:rsid w:val="00E02B1A"/>
    <w:rsid w:val="00FA1089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3A31"/>
  <w15:chartTrackingRefBased/>
  <w15:docId w15:val="{97A36873-6766-4671-8A3A-4AC2A3BC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52A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C52A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2A8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52A8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52A8C"/>
    <w:rPr>
      <w:color w:val="0000FF"/>
      <w:u w:val="single"/>
    </w:rPr>
  </w:style>
  <w:style w:type="character" w:customStyle="1" w:styleId="auteur">
    <w:name w:val="auteur"/>
    <w:basedOn w:val="Policepardfaut"/>
    <w:rsid w:val="00C52A8C"/>
  </w:style>
  <w:style w:type="character" w:customStyle="1" w:styleId="fonction">
    <w:name w:val="fonction"/>
    <w:basedOn w:val="Policepardfaut"/>
    <w:rsid w:val="00C52A8C"/>
  </w:style>
  <w:style w:type="character" w:customStyle="1" w:styleId="societe">
    <w:name w:val="societe"/>
    <w:basedOn w:val="Policepardfaut"/>
    <w:rsid w:val="00C52A8C"/>
  </w:style>
  <w:style w:type="paragraph" w:styleId="Paragraphedeliste">
    <w:name w:val="List Paragraph"/>
    <w:basedOn w:val="Normal"/>
    <w:uiPriority w:val="34"/>
    <w:qFormat/>
    <w:rsid w:val="00FE459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361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62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8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9465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6542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463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932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795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731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19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900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84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0954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253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2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53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26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5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80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48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7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7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13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393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4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58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94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94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vue-banque.fr/banque-detail-assurance/article/fine-art-inondations-une-lecture-geographique-ris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ue-banque.fr/banque-detail-assurance/article/dependance-en-quete-sa-taille-critique" TargetMode="External"/><Relationship Id="rId5" Type="http://schemas.openxmlformats.org/officeDocument/2006/relationships/hyperlink" Target="http://www.revue-banque.fr/banque-detail-assurance/article/prejudice-ecologique-assuran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LECLERC</dc:creator>
  <cp:keywords/>
  <dc:description/>
  <cp:lastModifiedBy>Isabelle LECLERC</cp:lastModifiedBy>
  <cp:revision>1</cp:revision>
  <dcterms:created xsi:type="dcterms:W3CDTF">2018-05-31T09:34:00Z</dcterms:created>
  <dcterms:modified xsi:type="dcterms:W3CDTF">2018-05-31T10:55:00Z</dcterms:modified>
</cp:coreProperties>
</file>